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D31" w:rsidRDefault="00F17D31">
      <w:pPr>
        <w:widowControl w:val="0"/>
        <w:spacing w:after="0" w:line="240" w:lineRule="exact"/>
        <w:jc w:val="center"/>
        <w:rPr>
          <w:rFonts w:ascii="Times New Roman" w:hAnsi="Times New Roman"/>
          <w:b/>
          <w:sz w:val="28"/>
        </w:rPr>
      </w:pPr>
      <w:r>
        <w:rPr>
          <w:rFonts w:ascii="Times New Roman" w:hAnsi="Times New Roman"/>
          <w:b/>
          <w:sz w:val="28"/>
        </w:rPr>
        <w:t xml:space="preserve">АДМИНИСТРАЦИЯ КУЧЕНЯЕВСКОГО СЕЛЬСКОГО ПОСЕЛЕНИЯ АРДАТОВСКОГО МУНИЦИПАЛЬНОГО РАЙОНА </w:t>
      </w:r>
      <w:r>
        <w:rPr>
          <w:rFonts w:ascii="Times New Roman" w:hAnsi="Times New Roman"/>
          <w:b/>
          <w:sz w:val="28"/>
        </w:rPr>
        <w:br/>
        <w:t>РЕСПУБЛИКИ МОРДОВИЯ</w:t>
      </w:r>
    </w:p>
    <w:p w:rsidR="00F17D31" w:rsidRDefault="00F17D31">
      <w:pPr>
        <w:widowControl w:val="0"/>
        <w:spacing w:after="0" w:line="240" w:lineRule="exact"/>
        <w:jc w:val="center"/>
        <w:rPr>
          <w:rFonts w:ascii="Times New Roman" w:hAnsi="Times New Roman"/>
          <w:b/>
          <w:sz w:val="28"/>
        </w:rPr>
      </w:pPr>
      <w:r>
        <w:rPr>
          <w:rFonts w:ascii="Times New Roman" w:hAnsi="Times New Roman"/>
          <w:b/>
          <w:sz w:val="28"/>
        </w:rPr>
        <w:br/>
      </w:r>
    </w:p>
    <w:p w:rsidR="00F17D31" w:rsidRDefault="00F17D31">
      <w:pPr>
        <w:widowControl w:val="0"/>
        <w:spacing w:after="0" w:line="240" w:lineRule="exact"/>
        <w:jc w:val="center"/>
        <w:rPr>
          <w:rFonts w:ascii="Times New Roman" w:hAnsi="Times New Roman"/>
          <w:b/>
          <w:sz w:val="28"/>
        </w:rPr>
      </w:pPr>
    </w:p>
    <w:p w:rsidR="00F17D31" w:rsidRDefault="00F17D31">
      <w:pPr>
        <w:widowControl w:val="0"/>
        <w:spacing w:after="0" w:line="240" w:lineRule="exact"/>
        <w:jc w:val="center"/>
        <w:rPr>
          <w:rFonts w:ascii="Times New Roman" w:hAnsi="Times New Roman"/>
          <w:b/>
          <w:sz w:val="28"/>
        </w:rPr>
      </w:pPr>
      <w:r>
        <w:rPr>
          <w:rFonts w:ascii="Times New Roman" w:hAnsi="Times New Roman"/>
          <w:b/>
          <w:sz w:val="28"/>
        </w:rPr>
        <w:t>ПОСТАНОВЛЕНИЕ</w:t>
      </w:r>
    </w:p>
    <w:p w:rsidR="00F17D31" w:rsidRDefault="00F17D31">
      <w:pPr>
        <w:widowControl w:val="0"/>
        <w:spacing w:after="0" w:line="240" w:lineRule="exact"/>
        <w:jc w:val="center"/>
        <w:rPr>
          <w:rFonts w:ascii="Times New Roman" w:hAnsi="Times New Roman"/>
          <w:sz w:val="28"/>
        </w:rPr>
      </w:pPr>
    </w:p>
    <w:p w:rsidR="00F17D31" w:rsidRDefault="00F17D31">
      <w:pPr>
        <w:widowControl w:val="0"/>
        <w:spacing w:after="0" w:line="240" w:lineRule="exact"/>
        <w:jc w:val="center"/>
        <w:rPr>
          <w:rFonts w:ascii="Times New Roman" w:hAnsi="Times New Roman"/>
          <w:sz w:val="28"/>
        </w:rPr>
      </w:pPr>
      <w:r>
        <w:rPr>
          <w:rFonts w:ascii="Times New Roman" w:hAnsi="Times New Roman"/>
          <w:sz w:val="28"/>
        </w:rPr>
        <w:t xml:space="preserve">«7 июля» 2026                                     </w:t>
      </w:r>
      <w:r>
        <w:rPr>
          <w:rFonts w:ascii="Times New Roman" w:hAnsi="Times New Roman"/>
          <w:b/>
          <w:sz w:val="28"/>
        </w:rPr>
        <w:t>с. Кученяево</w:t>
      </w:r>
      <w:r>
        <w:rPr>
          <w:rFonts w:ascii="Times New Roman" w:hAnsi="Times New Roman"/>
          <w:sz w:val="28"/>
        </w:rPr>
        <w:t xml:space="preserve">                            № _20___</w:t>
      </w:r>
    </w:p>
    <w:p w:rsidR="00F17D31" w:rsidRDefault="00F17D31">
      <w:pPr>
        <w:widowControl w:val="0"/>
        <w:spacing w:after="0" w:line="240" w:lineRule="exact"/>
        <w:jc w:val="both"/>
        <w:rPr>
          <w:rFonts w:ascii="Times New Roman" w:hAnsi="Times New Roman"/>
          <w:sz w:val="28"/>
        </w:rPr>
      </w:pPr>
    </w:p>
    <w:p w:rsidR="00F17D31" w:rsidRPr="00155446" w:rsidRDefault="00F17D31">
      <w:pPr>
        <w:pStyle w:val="Heading1"/>
        <w:spacing w:before="0" w:after="0" w:line="240" w:lineRule="exact"/>
        <w:jc w:val="center"/>
        <w:rPr>
          <w:rFonts w:ascii="Times New Roman" w:hAnsi="Times New Roman"/>
          <w:b w:val="0"/>
          <w:sz w:val="24"/>
          <w:szCs w:val="24"/>
        </w:rPr>
      </w:pPr>
      <w:r w:rsidRPr="00155446">
        <w:rPr>
          <w:rFonts w:ascii="Times New Roman" w:hAnsi="Times New Roman"/>
          <w:b w:val="0"/>
          <w:sz w:val="24"/>
          <w:szCs w:val="24"/>
        </w:rPr>
        <w:t xml:space="preserve">ОБ УТВЕРЖДЕНИИ ПОРЯДКА ВЕДЕНИЯ РЕЕСТРА ПОТЕНЦИАЛЬНО ОПАСНЫХ ОБЪЕКТОВ </w:t>
      </w:r>
      <w:r w:rsidRPr="00155446">
        <w:rPr>
          <w:rFonts w:ascii="Times New Roman" w:hAnsi="Times New Roman"/>
          <w:b w:val="0"/>
          <w:sz w:val="24"/>
          <w:szCs w:val="24"/>
        </w:rPr>
        <w:br/>
        <w:t>ДЛЯ ЖИЗНИ И ЗДОРОВЬЯ НЕСОВЕРШЕННОЛЕТНИХ</w:t>
      </w:r>
    </w:p>
    <w:p w:rsidR="00F17D31" w:rsidRDefault="00F17D31">
      <w:pPr>
        <w:widowControl w:val="0"/>
        <w:spacing w:after="0" w:line="240" w:lineRule="exact"/>
        <w:jc w:val="both"/>
        <w:rPr>
          <w:rFonts w:ascii="Times New Roman" w:hAnsi="Times New Roman"/>
          <w:sz w:val="28"/>
        </w:rPr>
      </w:pPr>
    </w:p>
    <w:p w:rsidR="00F17D31" w:rsidRDefault="00F17D31">
      <w:pPr>
        <w:spacing w:line="276" w:lineRule="auto"/>
        <w:ind w:firstLine="709"/>
        <w:jc w:val="both"/>
        <w:rPr>
          <w:rFonts w:ascii="Times New Roman" w:hAnsi="Times New Roman"/>
          <w:sz w:val="28"/>
        </w:rPr>
      </w:pPr>
    </w:p>
    <w:p w:rsidR="00F17D31" w:rsidRDefault="00F17D31">
      <w:pPr>
        <w:spacing w:line="276" w:lineRule="auto"/>
        <w:ind w:firstLine="709"/>
        <w:jc w:val="both"/>
        <w:rPr>
          <w:rFonts w:ascii="Times New Roman" w:hAnsi="Times New Roman"/>
          <w:sz w:val="28"/>
        </w:rPr>
      </w:pPr>
      <w:r>
        <w:rPr>
          <w:rFonts w:ascii="Times New Roman" w:hAnsi="Times New Roman"/>
          <w:sz w:val="28"/>
        </w:rPr>
        <w:t xml:space="preserve">В целях снижения преступности несовершеннолетних, профилактики безнадзорности и правонарушений несовершеннолетних, в соответствии </w:t>
      </w:r>
      <w:r>
        <w:rPr>
          <w:rFonts w:ascii="Times New Roman" w:hAnsi="Times New Roman"/>
          <w:sz w:val="28"/>
        </w:rPr>
        <w:br/>
        <w:t xml:space="preserve">со статьей 14 Федерального закона от 06.10.2003 № 131-ФЗ </w:t>
      </w:r>
      <w:r>
        <w:rPr>
          <w:rFonts w:ascii="Times New Roman" w:hAnsi="Times New Roman"/>
          <w:sz w:val="28"/>
        </w:rPr>
        <w:br/>
        <w:t xml:space="preserve">«Об общих принципах организации местного самоуправления </w:t>
      </w:r>
      <w:r>
        <w:rPr>
          <w:rFonts w:ascii="Times New Roman" w:hAnsi="Times New Roman"/>
          <w:sz w:val="28"/>
        </w:rPr>
        <w:br/>
        <w:t xml:space="preserve">в Российской Федерации» и статьей 14.1 Федерального закона от 24.07.1998 </w:t>
      </w:r>
      <w:r>
        <w:rPr>
          <w:rFonts w:ascii="Times New Roman" w:hAnsi="Times New Roman"/>
          <w:sz w:val="28"/>
        </w:rPr>
        <w:br/>
        <w:t>№ 124-ФЗ «Об основных гарантиях прав ребенка в Российской Федерации», руководствуясь Уставом Кученяевскогосельского поселения Ардатовского муниципального района Республики Мордовия, администрация</w:t>
      </w:r>
      <w:r>
        <w:rPr>
          <w:rFonts w:ascii="Times New Roman" w:hAnsi="Times New Roman"/>
          <w:sz w:val="28"/>
        </w:rPr>
        <w:br/>
        <w:t>Кученяевского сельского поселения Ардатовского муниципального района Республики Мордовия</w:t>
      </w:r>
    </w:p>
    <w:p w:rsidR="00F17D31" w:rsidRDefault="00F17D31">
      <w:pPr>
        <w:spacing w:line="276" w:lineRule="auto"/>
        <w:jc w:val="center"/>
        <w:rPr>
          <w:rFonts w:ascii="Times New Roman" w:hAnsi="Times New Roman"/>
          <w:sz w:val="28"/>
        </w:rPr>
      </w:pPr>
      <w:r>
        <w:rPr>
          <w:rFonts w:ascii="Times New Roman" w:hAnsi="Times New Roman"/>
          <w:sz w:val="28"/>
        </w:rPr>
        <w:t>ПОСТАНОВЛЯЕТ:</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1. Утвердить Порядок ведения реестра находящихся в муниципальной собственности Кученяевского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расположенных </w:t>
      </w:r>
      <w:r>
        <w:rPr>
          <w:rFonts w:ascii="Times New Roman" w:hAnsi="Times New Roman"/>
          <w:sz w:val="28"/>
        </w:rPr>
        <w:br/>
        <w:t>на территории Кученяевского сельского поселения Ардатовского муниципального района Республики Мордовия.</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2. Настоящее постановление вступает в силу после дня его официального опубликования.</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3. Настоящее постановление подлежит размещению на официальном сайте администрацииКученяевского сельского поселения Ардатовского муниципального района Республики Мордовия.</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4. Контроль за исполнением настоящего постановления оставляю </w:t>
      </w:r>
      <w:r>
        <w:rPr>
          <w:rFonts w:ascii="Times New Roman" w:hAnsi="Times New Roman"/>
          <w:sz w:val="28"/>
        </w:rPr>
        <w:br/>
        <w:t>за собой.</w:t>
      </w:r>
    </w:p>
    <w:p w:rsidR="00F17D31" w:rsidRDefault="00F17D31">
      <w:pPr>
        <w:widowControl w:val="0"/>
        <w:spacing w:after="0" w:line="240" w:lineRule="auto"/>
        <w:jc w:val="both"/>
        <w:rPr>
          <w:rFonts w:ascii="Times New Roman" w:hAnsi="Times New Roman"/>
          <w:i/>
          <w:sz w:val="28"/>
        </w:rPr>
      </w:pPr>
    </w:p>
    <w:p w:rsidR="00F17D31" w:rsidRDefault="00F17D31">
      <w:pPr>
        <w:widowControl w:val="0"/>
        <w:spacing w:after="0" w:line="240" w:lineRule="exact"/>
        <w:rPr>
          <w:rFonts w:ascii="Times New Roman" w:hAnsi="Times New Roman"/>
          <w:i/>
          <w:sz w:val="28"/>
        </w:rPr>
      </w:pPr>
      <w:r>
        <w:rPr>
          <w:rFonts w:ascii="Times New Roman" w:hAnsi="Times New Roman"/>
          <w:sz w:val="28"/>
        </w:rPr>
        <w:t xml:space="preserve">Глава администрации </w:t>
      </w:r>
      <w:r>
        <w:rPr>
          <w:rFonts w:ascii="Times New Roman" w:hAnsi="Times New Roman"/>
          <w:sz w:val="28"/>
        </w:rPr>
        <w:br/>
        <w:t>Кученяевского сельского поселения</w:t>
      </w:r>
      <w:r>
        <w:rPr>
          <w:rFonts w:ascii="Times New Roman" w:hAnsi="Times New Roman"/>
          <w:sz w:val="28"/>
        </w:rPr>
        <w:tab/>
      </w:r>
      <w:r>
        <w:rPr>
          <w:rFonts w:ascii="Times New Roman" w:hAnsi="Times New Roman"/>
          <w:sz w:val="28"/>
        </w:rPr>
        <w:tab/>
      </w:r>
      <w:r>
        <w:rPr>
          <w:rFonts w:ascii="Times New Roman" w:hAnsi="Times New Roman"/>
          <w:i/>
          <w:sz w:val="28"/>
        </w:rPr>
        <w:t>_______________</w:t>
      </w:r>
    </w:p>
    <w:p w:rsidR="00F17D31" w:rsidRDefault="00F17D31">
      <w:pPr>
        <w:widowControl w:val="0"/>
        <w:spacing w:after="0" w:line="240" w:lineRule="auto"/>
        <w:ind w:firstLine="709"/>
        <w:jc w:val="right"/>
        <w:rPr>
          <w:rFonts w:ascii="Times New Roman" w:hAnsi="Times New Roman"/>
          <w:sz w:val="28"/>
        </w:rPr>
      </w:pPr>
    </w:p>
    <w:p w:rsidR="00F17D31" w:rsidRDefault="00F17D31">
      <w:pPr>
        <w:widowControl w:val="0"/>
        <w:spacing w:after="0" w:line="240" w:lineRule="auto"/>
        <w:ind w:firstLine="709"/>
        <w:jc w:val="right"/>
        <w:rPr>
          <w:rFonts w:ascii="Times New Roman" w:hAnsi="Times New Roman"/>
          <w:sz w:val="28"/>
        </w:rPr>
      </w:pPr>
    </w:p>
    <w:p w:rsidR="00F17D31" w:rsidRDefault="00F17D31">
      <w:pPr>
        <w:widowControl w:val="0"/>
        <w:spacing w:after="0" w:line="240" w:lineRule="auto"/>
        <w:ind w:firstLine="709"/>
        <w:jc w:val="right"/>
        <w:rPr>
          <w:rFonts w:ascii="Times New Roman" w:hAnsi="Times New Roman"/>
          <w:sz w:val="28"/>
        </w:rPr>
      </w:pPr>
      <w:r>
        <w:rPr>
          <w:rFonts w:ascii="Times New Roman" w:hAnsi="Times New Roman"/>
          <w:sz w:val="28"/>
        </w:rPr>
        <w:br w:type="page"/>
      </w:r>
    </w:p>
    <w:p w:rsidR="00F17D31" w:rsidRDefault="00F17D31">
      <w:pPr>
        <w:widowControl w:val="0"/>
        <w:spacing w:after="0" w:line="240" w:lineRule="exact"/>
        <w:jc w:val="right"/>
        <w:rPr>
          <w:rFonts w:ascii="Times New Roman" w:hAnsi="Times New Roman"/>
          <w:sz w:val="28"/>
        </w:rPr>
      </w:pPr>
      <w:r>
        <w:rPr>
          <w:rFonts w:ascii="Times New Roman" w:hAnsi="Times New Roman"/>
          <w:sz w:val="28"/>
        </w:rPr>
        <w:t xml:space="preserve">утвержден  </w:t>
      </w:r>
    </w:p>
    <w:p w:rsidR="00F17D31" w:rsidRDefault="00F17D31">
      <w:pPr>
        <w:widowControl w:val="0"/>
        <w:spacing w:after="0" w:line="240" w:lineRule="exact"/>
        <w:jc w:val="right"/>
        <w:rPr>
          <w:rFonts w:ascii="Times New Roman" w:hAnsi="Times New Roman"/>
          <w:sz w:val="28"/>
        </w:rPr>
      </w:pPr>
      <w:r>
        <w:rPr>
          <w:rFonts w:ascii="Times New Roman" w:hAnsi="Times New Roman"/>
          <w:sz w:val="28"/>
        </w:rPr>
        <w:t xml:space="preserve">постановлением администрации </w:t>
      </w:r>
    </w:p>
    <w:p w:rsidR="00F17D31" w:rsidRDefault="00F17D31">
      <w:pPr>
        <w:widowControl w:val="0"/>
        <w:spacing w:after="0" w:line="240" w:lineRule="exact"/>
        <w:jc w:val="right"/>
        <w:rPr>
          <w:rFonts w:ascii="Times New Roman" w:hAnsi="Times New Roman"/>
          <w:sz w:val="28"/>
        </w:rPr>
      </w:pPr>
      <w:r>
        <w:rPr>
          <w:rFonts w:ascii="Times New Roman" w:hAnsi="Times New Roman"/>
          <w:sz w:val="28"/>
        </w:rPr>
        <w:t>Кученяевского сельского поселения</w:t>
      </w:r>
      <w:r>
        <w:rPr>
          <w:rFonts w:ascii="Times New Roman" w:hAnsi="Times New Roman"/>
          <w:sz w:val="28"/>
        </w:rPr>
        <w:br/>
        <w:t>Ардатовского муниципального района</w:t>
      </w:r>
    </w:p>
    <w:p w:rsidR="00F17D31" w:rsidRDefault="00F17D31">
      <w:pPr>
        <w:widowControl w:val="0"/>
        <w:spacing w:after="0" w:line="240" w:lineRule="exact"/>
        <w:jc w:val="right"/>
        <w:rPr>
          <w:rFonts w:ascii="Times New Roman" w:hAnsi="Times New Roman"/>
          <w:sz w:val="28"/>
        </w:rPr>
      </w:pPr>
      <w:r>
        <w:rPr>
          <w:rFonts w:ascii="Times New Roman" w:hAnsi="Times New Roman"/>
          <w:sz w:val="28"/>
        </w:rPr>
        <w:t>Республики Мордовия</w:t>
      </w:r>
    </w:p>
    <w:p w:rsidR="00F17D31" w:rsidRDefault="00F17D31">
      <w:pPr>
        <w:widowControl w:val="0"/>
        <w:spacing w:after="0" w:line="240" w:lineRule="exact"/>
        <w:jc w:val="right"/>
        <w:rPr>
          <w:rFonts w:ascii="Times New Roman" w:hAnsi="Times New Roman"/>
          <w:sz w:val="28"/>
        </w:rPr>
      </w:pPr>
      <w:r>
        <w:rPr>
          <w:rFonts w:ascii="Times New Roman" w:hAnsi="Times New Roman"/>
          <w:sz w:val="28"/>
        </w:rPr>
        <w:t>от 07.07.2026 №20___</w:t>
      </w:r>
    </w:p>
    <w:p w:rsidR="00F17D31" w:rsidRDefault="00F17D31">
      <w:pPr>
        <w:widowControl w:val="0"/>
        <w:spacing w:after="0" w:line="240" w:lineRule="exact"/>
        <w:jc w:val="both"/>
        <w:rPr>
          <w:rFonts w:ascii="Times New Roman" w:hAnsi="Times New Roman"/>
          <w:sz w:val="28"/>
        </w:rPr>
      </w:pPr>
    </w:p>
    <w:p w:rsidR="00F17D31" w:rsidRDefault="00F17D31">
      <w:pPr>
        <w:spacing w:line="240" w:lineRule="exact"/>
        <w:contextualSpacing/>
        <w:jc w:val="center"/>
        <w:rPr>
          <w:rFonts w:ascii="Times New Roman" w:hAnsi="Times New Roman"/>
          <w:b/>
          <w:sz w:val="28"/>
        </w:rPr>
      </w:pPr>
      <w:r>
        <w:rPr>
          <w:rFonts w:ascii="Times New Roman" w:hAnsi="Times New Roman"/>
          <w:b/>
          <w:sz w:val="28"/>
        </w:rPr>
        <w:t xml:space="preserve">Порядок </w:t>
      </w:r>
    </w:p>
    <w:p w:rsidR="00F17D31" w:rsidRDefault="00F17D31">
      <w:pPr>
        <w:spacing w:line="240" w:lineRule="exact"/>
        <w:contextualSpacing/>
        <w:jc w:val="center"/>
        <w:rPr>
          <w:rFonts w:ascii="Times New Roman" w:hAnsi="Times New Roman"/>
          <w:b/>
          <w:sz w:val="28"/>
        </w:rPr>
      </w:pPr>
      <w:r>
        <w:rPr>
          <w:rFonts w:ascii="Times New Roman" w:hAnsi="Times New Roman"/>
          <w:b/>
          <w:sz w:val="28"/>
        </w:rPr>
        <w:t xml:space="preserve">ведения реестра находящихся в муниципальной собственности Кученяевского сельского поселения Ардатовского муниципального района Республики Мордовия потенциально опасных объектов </w:t>
      </w:r>
      <w:r>
        <w:rPr>
          <w:rFonts w:ascii="Times New Roman" w:hAnsi="Times New Roman"/>
          <w:b/>
          <w:sz w:val="28"/>
        </w:rPr>
        <w:br/>
        <w:t xml:space="preserve">для жизни и здоровья несовершеннолетних, расположенных </w:t>
      </w:r>
      <w:r>
        <w:rPr>
          <w:rFonts w:ascii="Times New Roman" w:hAnsi="Times New Roman"/>
          <w:b/>
          <w:sz w:val="28"/>
        </w:rPr>
        <w:br/>
        <w:t>на территорииКученяевского сельского поселения</w:t>
      </w:r>
      <w:r>
        <w:rPr>
          <w:rFonts w:ascii="Times New Roman" w:hAnsi="Times New Roman"/>
          <w:b/>
          <w:sz w:val="28"/>
        </w:rPr>
        <w:br/>
        <w:t>Ардатовского муниципального района Республики Мордовия</w:t>
      </w:r>
    </w:p>
    <w:p w:rsidR="00F17D31" w:rsidRDefault="00F17D31">
      <w:pPr>
        <w:ind w:firstLine="709"/>
        <w:contextualSpacing/>
        <w:jc w:val="both"/>
        <w:rPr>
          <w:rFonts w:ascii="Times New Roman" w:hAnsi="Times New Roman"/>
          <w:sz w:val="28"/>
        </w:rPr>
      </w:pP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1.1. Порядок ведения реестра находящихся в муниципальной собственности Кученяевского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расположенных </w:t>
      </w:r>
      <w:r>
        <w:rPr>
          <w:rFonts w:ascii="Times New Roman" w:hAnsi="Times New Roman"/>
          <w:sz w:val="28"/>
        </w:rPr>
        <w:br/>
        <w:t xml:space="preserve">на территории Кученяевского сельского поселения Ардатовского муниципального района Республики Мордовия (далее – Порядок), регулирует регистрацию потенциально опасных объектов для жизни и здоровья несовершеннолетних, находящихся в муниципальной собственности, </w:t>
      </w:r>
      <w:r>
        <w:rPr>
          <w:rFonts w:ascii="Times New Roman" w:hAnsi="Times New Roman"/>
          <w:sz w:val="28"/>
        </w:rPr>
        <w:br/>
        <w:t>и устанавливает требования к ведению реестра потенциально опасных объектов для жизни и здоровья несовершеннолетних (далее – Реестр).</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1.2. Порядок разработан в соответствии с Градостроительным кодексом Российской Федерации, Гражданским кодексом Российской Федерации, Федеральным законом от 30.12.2009 № 384-ФЗ «Технический регламент </w:t>
      </w:r>
      <w:r>
        <w:rPr>
          <w:rFonts w:ascii="Times New Roman" w:hAnsi="Times New Roman"/>
          <w:sz w:val="28"/>
        </w:rPr>
        <w:br/>
        <w:t xml:space="preserve">о безопасности зданий и сооружений», Федеральным законом от 24.06.1999 № 120-ФЗ «Об основах системы профилактики безнадзорности </w:t>
      </w:r>
      <w:r>
        <w:rPr>
          <w:rFonts w:ascii="Times New Roman" w:hAnsi="Times New Roman"/>
          <w:sz w:val="28"/>
        </w:rPr>
        <w:br/>
        <w:t xml:space="preserve">и правонарушений несовершеннолетних», Федеральным законом </w:t>
      </w:r>
      <w:r>
        <w:rPr>
          <w:rFonts w:ascii="Times New Roman" w:hAnsi="Times New Roman"/>
          <w:sz w:val="28"/>
        </w:rPr>
        <w:br/>
        <w:t xml:space="preserve">от 24.07.1998 № 124-ФЗ «Об основных гарантиях прав ребенка </w:t>
      </w:r>
      <w:r>
        <w:rPr>
          <w:rFonts w:ascii="Times New Roman" w:hAnsi="Times New Roman"/>
          <w:sz w:val="28"/>
        </w:rPr>
        <w:br/>
        <w:t xml:space="preserve">в Российской Федерации», Федеральным законом от 06.10.2003 № 131-ФЗ «Об общих принципах организации местного самоуправления </w:t>
      </w:r>
      <w:r>
        <w:rPr>
          <w:rFonts w:ascii="Times New Roman" w:hAnsi="Times New Roman"/>
          <w:sz w:val="28"/>
        </w:rPr>
        <w:br/>
        <w:t>в Российской Федерации», Уставом Кученяевского сельского поселения Ардатовского муниципального района Республики Мордовия.</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1.3. Регистрация объектов в Реестре осуществляется в целях учета потенциально опасных объектов для жизни и здоровья несовершеннолетних, расположенных на территорииКученяевского сельского поселения Ардатовского муниципального района Республики Мордовия, а также обеспечения заинтересованных органов государственной власти, органов местного самоуправления, физических и юридических лиц, правоохранительных органов достоверной информацией о потенциально опасных объектах для жизни и здоровья несовершеннолетних.</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1.4. Установить, что к потенциально опасным объектам, находящимся </w:t>
      </w:r>
      <w:r>
        <w:rPr>
          <w:rFonts w:ascii="Times New Roman" w:hAnsi="Times New Roman"/>
          <w:sz w:val="28"/>
        </w:rPr>
        <w:br/>
        <w:t xml:space="preserve">в муниципальной собственностиКученяевского сельского поселения Ардатовского муниципального района Республики Мордовия, для жизни </w:t>
      </w:r>
      <w:r>
        <w:rPr>
          <w:rFonts w:ascii="Times New Roman" w:hAnsi="Times New Roman"/>
          <w:sz w:val="28"/>
        </w:rPr>
        <w:br/>
        <w:t>и здоровья несовершеннолетних относятся:</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 объекты незавершенного строительства, вход граждан на которые </w:t>
      </w:r>
      <w:r>
        <w:rPr>
          <w:rFonts w:ascii="Times New Roman" w:hAnsi="Times New Roman"/>
          <w:sz w:val="28"/>
        </w:rPr>
        <w:br/>
        <w:t>не ограничен;</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–заброшенные здания, строения, сооружения, содержание которых </w:t>
      </w:r>
      <w:r>
        <w:rPr>
          <w:rFonts w:ascii="Times New Roman" w:hAnsi="Times New Roman"/>
          <w:sz w:val="28"/>
        </w:rPr>
        <w:br/>
        <w:t>не осуществляется, вход граждан на которые не ограничен;</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–объекты коммунальной инфраструктуры (канализационные колодцы, водозаборные сооружения, скважины), к которым имеется доступ неопределенного круга лиц;</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–ветхие жилые дома, проживание граждан в которых </w:t>
      </w:r>
      <w:r>
        <w:rPr>
          <w:rFonts w:ascii="Times New Roman" w:hAnsi="Times New Roman"/>
          <w:sz w:val="28"/>
        </w:rPr>
        <w:br/>
        <w:t>не осуществляется.</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2.1. В целях формирования Реестра ответственное должностное лицо администрации Кученяевского сельского поселения Ардатовского муниципального района Республики Мордовия ежеквартально проводит мониторинг объектов муниципального недвижимого имущества, расположенных на территории Кученяевского сельского поселения Ардатовского муниципального района Республики Мордовия, обладающих опасностью для жизни и здоровья несовершеннолетних, в целях включения </w:t>
      </w:r>
      <w:r>
        <w:rPr>
          <w:rFonts w:ascii="Times New Roman" w:hAnsi="Times New Roman"/>
          <w:sz w:val="28"/>
        </w:rPr>
        <w:br/>
        <w:t>в Реестр.</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2.2. Любое заинтересованное лицо, обладающее сведениями о наличии на территории Кученяевского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вправе сообщить </w:t>
      </w:r>
      <w:r>
        <w:rPr>
          <w:rFonts w:ascii="Times New Roman" w:hAnsi="Times New Roman"/>
          <w:sz w:val="28"/>
        </w:rPr>
        <w:br/>
        <w:t xml:space="preserve">в администрацию Кученяевского сельского поселения Ардатовского муниципального района Республики Мордовия данные о таком объекте </w:t>
      </w:r>
      <w:r>
        <w:rPr>
          <w:rFonts w:ascii="Times New Roman" w:hAnsi="Times New Roman"/>
          <w:sz w:val="28"/>
        </w:rPr>
        <w:br/>
        <w:t>для включения в Реестр, указав наименование объекта, его адрес, правообладателя (при наличии сведений), причины включения в Реестр (форма сообщения установлена приложением № 1 к Порядку).</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2.3. Не позднее 10 апреля, 10 июля, 10 октября, 10 января каждого года,</w:t>
      </w:r>
      <w:r>
        <w:rPr>
          <w:rFonts w:ascii="Times New Roman" w:hAnsi="Times New Roman"/>
          <w:sz w:val="28"/>
        </w:rPr>
        <w:br/>
        <w:t xml:space="preserve">с учетом данных, полученных по результатам мониторинга, указанного </w:t>
      </w:r>
      <w:r>
        <w:rPr>
          <w:rFonts w:ascii="Times New Roman" w:hAnsi="Times New Roman"/>
          <w:sz w:val="28"/>
        </w:rPr>
        <w:br/>
        <w:t>в пункте 2.1 Порядка, на основании сообщений заинтересованных лиц должностное лицо администрации Кученяевского сельского поселения Ардатовского муниципального района Республики Мордовия актуализирует Реестр по форме, установленной в приложении № 2 к Порядку.</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2.4. Реестр утверждается распоряжением главыКученяевского сельского поселения Ардатовского муниципального района </w:t>
      </w:r>
      <w:r>
        <w:rPr>
          <w:rFonts w:ascii="Times New Roman" w:hAnsi="Times New Roman"/>
          <w:sz w:val="28"/>
        </w:rPr>
        <w:br/>
        <w:t>Республики Мордовия в течение 10 дней с момента его актуализации.</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2.5. В случае, если признаки опасности объекта ликвидированы, должностное лицо администрации Кученяевского сельского поселения Ардатовского муниципального района Республики Мордовия исключает объект из Реестра в течение 10 дней.</w:t>
      </w:r>
    </w:p>
    <w:p w:rsidR="00F17D31" w:rsidRDefault="00F17D31">
      <w:pPr>
        <w:spacing w:after="0" w:line="276" w:lineRule="auto"/>
        <w:ind w:firstLine="709"/>
        <w:jc w:val="both"/>
        <w:rPr>
          <w:rFonts w:ascii="Times New Roman" w:hAnsi="Times New Roman"/>
          <w:sz w:val="28"/>
        </w:rPr>
      </w:pPr>
      <w:r>
        <w:rPr>
          <w:rFonts w:ascii="Times New Roman" w:hAnsi="Times New Roman"/>
          <w:sz w:val="28"/>
        </w:rPr>
        <w:t xml:space="preserve">3.1. В целях предотвращения негативных последствий для жизни </w:t>
      </w:r>
      <w:r>
        <w:rPr>
          <w:rFonts w:ascii="Times New Roman" w:hAnsi="Times New Roman"/>
          <w:sz w:val="28"/>
        </w:rPr>
        <w:br/>
        <w:t>и здоровья несовершеннолетних администрация Кученяевского сельского поселения Ардатовского муниципального района Республики Мордовия</w:t>
      </w:r>
      <w:r>
        <w:rPr>
          <w:rFonts w:ascii="Times New Roman" w:hAnsi="Times New Roman"/>
          <w:sz w:val="28"/>
        </w:rPr>
        <w:br/>
        <w:t xml:space="preserve">в срок не позднее 10 дней с момента утверждения или актуализации Реестра размещает его на официальном сайте администрации Кученяевского сельского поселения Ардатовского муниципального района </w:t>
      </w:r>
      <w:r>
        <w:rPr>
          <w:rFonts w:ascii="Times New Roman" w:hAnsi="Times New Roman"/>
          <w:sz w:val="28"/>
        </w:rPr>
        <w:br/>
        <w:t xml:space="preserve">Республики Мордовия в сети «Интернет» с рекомендациями </w:t>
      </w:r>
      <w:r>
        <w:rPr>
          <w:rFonts w:ascii="Times New Roman" w:hAnsi="Times New Roman"/>
          <w:sz w:val="28"/>
        </w:rPr>
        <w:br/>
        <w:t xml:space="preserve">для несовершеннолетних и их законных представителей воздержаться </w:t>
      </w:r>
      <w:r>
        <w:rPr>
          <w:rFonts w:ascii="Times New Roman" w:hAnsi="Times New Roman"/>
          <w:sz w:val="28"/>
        </w:rPr>
        <w:br/>
        <w:t>от посещения потенциально опасных объектов.</w:t>
      </w:r>
    </w:p>
    <w:p w:rsidR="00F17D31" w:rsidRDefault="00F17D31">
      <w:pPr>
        <w:ind w:left="-15" w:right="-15" w:firstLine="530"/>
        <w:jc w:val="both"/>
        <w:rPr>
          <w:rFonts w:ascii="Times New Roman" w:hAnsi="Times New Roman"/>
          <w:sz w:val="28"/>
        </w:rPr>
      </w:pPr>
    </w:p>
    <w:p w:rsidR="00F17D31" w:rsidRDefault="00F17D31">
      <w:pPr>
        <w:widowControl w:val="0"/>
        <w:spacing w:after="0" w:line="240" w:lineRule="auto"/>
        <w:ind w:firstLine="709"/>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p>
    <w:p w:rsidR="00F17D31" w:rsidRDefault="00F17D31">
      <w:pPr>
        <w:tabs>
          <w:tab w:val="left" w:pos="8430"/>
        </w:tabs>
        <w:ind w:left="-15" w:right="-15" w:firstLine="530"/>
        <w:jc w:val="right"/>
        <w:rPr>
          <w:rFonts w:ascii="Times New Roman" w:hAnsi="Times New Roman"/>
          <w:sz w:val="28"/>
        </w:rPr>
      </w:pPr>
      <w:r>
        <w:rPr>
          <w:rFonts w:ascii="Times New Roman" w:hAnsi="Times New Roman"/>
          <w:sz w:val="28"/>
        </w:rPr>
        <w:t>Приложение № 1</w:t>
      </w:r>
    </w:p>
    <w:p w:rsidR="00F17D31" w:rsidRDefault="00F17D31">
      <w:pPr>
        <w:spacing w:after="0"/>
        <w:jc w:val="center"/>
        <w:rPr>
          <w:rFonts w:ascii="Times New Roman" w:hAnsi="Times New Roman"/>
          <w:b/>
          <w:sz w:val="28"/>
        </w:rPr>
      </w:pPr>
      <w:r>
        <w:rPr>
          <w:rFonts w:ascii="Times New Roman" w:hAnsi="Times New Roman"/>
          <w:b/>
          <w:sz w:val="28"/>
        </w:rPr>
        <w:t>СООБЩЕНИЕ</w:t>
      </w:r>
    </w:p>
    <w:p w:rsidR="00F17D31" w:rsidRDefault="00F17D31">
      <w:pPr>
        <w:spacing w:after="0"/>
        <w:jc w:val="both"/>
        <w:rPr>
          <w:rFonts w:ascii="Times New Roman" w:hAnsi="Times New Roman"/>
          <w:sz w:val="28"/>
        </w:rPr>
      </w:pPr>
    </w:p>
    <w:p w:rsidR="00F17D31" w:rsidRDefault="00F17D31">
      <w:pPr>
        <w:spacing w:after="0" w:line="240" w:lineRule="exact"/>
        <w:jc w:val="center"/>
        <w:rPr>
          <w:rFonts w:ascii="Times New Roman" w:hAnsi="Times New Roman"/>
          <w:sz w:val="28"/>
        </w:rPr>
      </w:pPr>
      <w:r>
        <w:rPr>
          <w:rFonts w:ascii="Times New Roman" w:hAnsi="Times New Roman"/>
          <w:sz w:val="28"/>
        </w:rPr>
        <w:t xml:space="preserve">Прошу рассмотреть вопрос </w:t>
      </w:r>
      <w:r>
        <w:rPr>
          <w:rFonts w:ascii="Times New Roman" w:hAnsi="Times New Roman"/>
          <w:sz w:val="28"/>
        </w:rPr>
        <w:br/>
        <w:t xml:space="preserve">включения в реестр потенциально опасных объектов </w:t>
      </w:r>
      <w:r>
        <w:rPr>
          <w:rFonts w:ascii="Times New Roman" w:hAnsi="Times New Roman"/>
          <w:sz w:val="28"/>
        </w:rPr>
        <w:br/>
        <w:t xml:space="preserve">для жизни и здоровья несовершеннолетних </w:t>
      </w:r>
      <w:r>
        <w:rPr>
          <w:rFonts w:ascii="Times New Roman" w:hAnsi="Times New Roman"/>
          <w:sz w:val="28"/>
        </w:rPr>
        <w:br/>
        <w:t xml:space="preserve">(исключения из реестра потенциально опасных объектов </w:t>
      </w:r>
      <w:r>
        <w:rPr>
          <w:rFonts w:ascii="Times New Roman" w:hAnsi="Times New Roman"/>
          <w:sz w:val="28"/>
        </w:rPr>
        <w:br/>
        <w:t xml:space="preserve">для жизни и здоровья несовершеннолетних) </w:t>
      </w:r>
      <w:r>
        <w:rPr>
          <w:rFonts w:ascii="Times New Roman" w:hAnsi="Times New Roman"/>
          <w:sz w:val="28"/>
        </w:rPr>
        <w:br/>
        <w:t>следующие объекты:</w:t>
      </w:r>
    </w:p>
    <w:p w:rsidR="00F17D31" w:rsidRDefault="00F17D31">
      <w:pPr>
        <w:spacing w:after="0"/>
        <w:jc w:val="both"/>
        <w:rPr>
          <w:rFonts w:ascii="Times New Roman" w:hAnsi="Times New Roman"/>
          <w:sz w:val="28"/>
        </w:rPr>
      </w:pPr>
    </w:p>
    <w:tbl>
      <w:tblPr>
        <w:tblW w:w="0" w:type="auto"/>
        <w:tblInd w:w="5" w:type="dxa"/>
        <w:tblLayout w:type="fixed"/>
        <w:tblCellMar>
          <w:top w:w="165" w:type="dxa"/>
          <w:left w:w="107" w:type="dxa"/>
          <w:right w:w="107" w:type="dxa"/>
        </w:tblCellMar>
        <w:tblLook w:val="00A0"/>
      </w:tblPr>
      <w:tblGrid>
        <w:gridCol w:w="629"/>
        <w:gridCol w:w="1969"/>
        <w:gridCol w:w="1935"/>
        <w:gridCol w:w="2316"/>
        <w:gridCol w:w="2460"/>
      </w:tblGrid>
      <w:tr w:rsidR="00F17D31" w:rsidRPr="00377F8F">
        <w:trPr>
          <w:trHeight w:val="1322"/>
        </w:trPr>
        <w:tc>
          <w:tcPr>
            <w:tcW w:w="629"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 п/п</w:t>
            </w:r>
          </w:p>
        </w:tc>
        <w:tc>
          <w:tcPr>
            <w:tcW w:w="1969"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Наименование объекта</w:t>
            </w:r>
          </w:p>
        </w:tc>
        <w:tc>
          <w:tcPr>
            <w:tcW w:w="1935"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Адрес объекта</w:t>
            </w:r>
          </w:p>
        </w:tc>
        <w:tc>
          <w:tcPr>
            <w:tcW w:w="2316"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Правообладатель</w:t>
            </w:r>
          </w:p>
        </w:tc>
        <w:tc>
          <w:tcPr>
            <w:tcW w:w="2460"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Причины включения / исключения</w:t>
            </w:r>
          </w:p>
        </w:tc>
      </w:tr>
      <w:tr w:rsidR="00F17D31" w:rsidRPr="00377F8F">
        <w:trPr>
          <w:trHeight w:val="482"/>
        </w:trPr>
        <w:tc>
          <w:tcPr>
            <w:tcW w:w="629"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r>
              <w:rPr>
                <w:rFonts w:ascii="Times New Roman" w:hAnsi="Times New Roman"/>
                <w:sz w:val="28"/>
              </w:rPr>
              <w:t>1</w:t>
            </w:r>
          </w:p>
        </w:tc>
        <w:tc>
          <w:tcPr>
            <w:tcW w:w="1969"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c>
          <w:tcPr>
            <w:tcW w:w="1935"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c>
          <w:tcPr>
            <w:tcW w:w="2316"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c>
          <w:tcPr>
            <w:tcW w:w="2460"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r>
      <w:tr w:rsidR="00F17D31" w:rsidRPr="00377F8F">
        <w:trPr>
          <w:trHeight w:val="482"/>
        </w:trPr>
        <w:tc>
          <w:tcPr>
            <w:tcW w:w="629"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r>
              <w:rPr>
                <w:rFonts w:ascii="Times New Roman" w:hAnsi="Times New Roman"/>
                <w:sz w:val="28"/>
              </w:rPr>
              <w:t>2</w:t>
            </w:r>
          </w:p>
        </w:tc>
        <w:tc>
          <w:tcPr>
            <w:tcW w:w="1969"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c>
          <w:tcPr>
            <w:tcW w:w="1935"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c>
          <w:tcPr>
            <w:tcW w:w="2316"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c>
          <w:tcPr>
            <w:tcW w:w="2460"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r>
      <w:tr w:rsidR="00F17D31" w:rsidRPr="00377F8F">
        <w:trPr>
          <w:trHeight w:val="482"/>
        </w:trPr>
        <w:tc>
          <w:tcPr>
            <w:tcW w:w="629"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r>
              <w:rPr>
                <w:rFonts w:ascii="Times New Roman" w:hAnsi="Times New Roman"/>
                <w:sz w:val="28"/>
              </w:rPr>
              <w:t>3</w:t>
            </w:r>
          </w:p>
        </w:tc>
        <w:tc>
          <w:tcPr>
            <w:tcW w:w="1969"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c>
          <w:tcPr>
            <w:tcW w:w="1935"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c>
          <w:tcPr>
            <w:tcW w:w="2316"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c>
          <w:tcPr>
            <w:tcW w:w="2460" w:type="dxa"/>
            <w:tcBorders>
              <w:top w:val="single" w:sz="4" w:space="0" w:color="000000"/>
              <w:left w:val="single" w:sz="4" w:space="0" w:color="000000"/>
              <w:bottom w:val="single" w:sz="4" w:space="0" w:color="000000"/>
              <w:right w:val="single" w:sz="4" w:space="0" w:color="000000"/>
            </w:tcBorders>
            <w:tcMar>
              <w:top w:w="165" w:type="dxa"/>
              <w:left w:w="107" w:type="dxa"/>
              <w:bottom w:w="0" w:type="dxa"/>
              <w:right w:w="107" w:type="dxa"/>
            </w:tcMar>
            <w:vAlign w:val="center"/>
          </w:tcPr>
          <w:p w:rsidR="00F17D31" w:rsidRDefault="00F17D31">
            <w:pPr>
              <w:spacing w:before="57" w:after="57" w:line="240" w:lineRule="exact"/>
              <w:jc w:val="center"/>
              <w:rPr>
                <w:rFonts w:ascii="Times New Roman" w:hAnsi="Times New Roman"/>
                <w:sz w:val="28"/>
              </w:rPr>
            </w:pPr>
          </w:p>
        </w:tc>
      </w:tr>
    </w:tbl>
    <w:p w:rsidR="00F17D31" w:rsidRDefault="00F17D31">
      <w:pPr>
        <w:ind w:left="-15" w:right="-15"/>
        <w:jc w:val="both"/>
        <w:rPr>
          <w:rFonts w:ascii="Times New Roman" w:hAnsi="Times New Roman"/>
          <w:sz w:val="28"/>
        </w:rPr>
      </w:pPr>
    </w:p>
    <w:p w:rsidR="00F17D31" w:rsidRDefault="00F17D31">
      <w:pPr>
        <w:ind w:left="-15" w:right="-15"/>
        <w:jc w:val="both"/>
        <w:rPr>
          <w:rFonts w:ascii="Times New Roman" w:hAnsi="Times New Roman"/>
          <w:sz w:val="28"/>
        </w:rPr>
      </w:pPr>
      <w:r>
        <w:rPr>
          <w:rFonts w:ascii="Times New Roman" w:hAnsi="Times New Roman"/>
          <w:sz w:val="28"/>
        </w:rPr>
        <w:t>(подпись) Ф.И.О.</w:t>
      </w:r>
    </w:p>
    <w:p w:rsidR="00F17D31" w:rsidRDefault="00F17D31">
      <w:pPr>
        <w:ind w:left="-15" w:right="-15"/>
        <w:jc w:val="both"/>
        <w:rPr>
          <w:rFonts w:ascii="Times New Roman" w:hAnsi="Times New Roman"/>
          <w:sz w:val="28"/>
        </w:rPr>
      </w:pPr>
    </w:p>
    <w:p w:rsidR="00F17D31" w:rsidRDefault="00F17D31">
      <w:pPr>
        <w:ind w:left="-15" w:right="-15"/>
        <w:jc w:val="both"/>
        <w:rPr>
          <w:rFonts w:ascii="Times New Roman" w:hAnsi="Times New Roman"/>
          <w:sz w:val="28"/>
        </w:rPr>
      </w:pPr>
      <w:r>
        <w:rPr>
          <w:rFonts w:ascii="Times New Roman" w:hAnsi="Times New Roman"/>
          <w:sz w:val="28"/>
        </w:rPr>
        <w:br w:type="page"/>
      </w:r>
    </w:p>
    <w:p w:rsidR="00F17D31" w:rsidRDefault="00F17D31">
      <w:pPr>
        <w:ind w:left="-15" w:right="-15"/>
        <w:jc w:val="right"/>
        <w:rPr>
          <w:rFonts w:ascii="Times New Roman" w:hAnsi="Times New Roman"/>
          <w:sz w:val="28"/>
        </w:rPr>
      </w:pPr>
      <w:r>
        <w:rPr>
          <w:rFonts w:ascii="Times New Roman" w:hAnsi="Times New Roman"/>
          <w:sz w:val="28"/>
        </w:rPr>
        <w:t xml:space="preserve">Приложение № 2 </w:t>
      </w:r>
    </w:p>
    <w:p w:rsidR="00F17D31" w:rsidRDefault="00F17D31">
      <w:pPr>
        <w:spacing w:after="0" w:line="240" w:lineRule="exact"/>
        <w:jc w:val="center"/>
        <w:rPr>
          <w:rFonts w:ascii="Times New Roman" w:hAnsi="Times New Roman"/>
          <w:b/>
          <w:sz w:val="28"/>
        </w:rPr>
      </w:pPr>
      <w:r>
        <w:rPr>
          <w:rFonts w:ascii="Times New Roman" w:hAnsi="Times New Roman"/>
          <w:b/>
          <w:sz w:val="28"/>
        </w:rPr>
        <w:t>РЕЕСТР</w:t>
      </w:r>
    </w:p>
    <w:p w:rsidR="00F17D31" w:rsidRDefault="00F17D31">
      <w:pPr>
        <w:spacing w:after="0" w:line="240" w:lineRule="exact"/>
        <w:jc w:val="center"/>
        <w:rPr>
          <w:rFonts w:ascii="Times New Roman" w:hAnsi="Times New Roman"/>
          <w:sz w:val="28"/>
        </w:rPr>
      </w:pPr>
      <w:r>
        <w:rPr>
          <w:rFonts w:ascii="Times New Roman" w:hAnsi="Times New Roman"/>
          <w:sz w:val="28"/>
        </w:rPr>
        <w:t xml:space="preserve">объектов, потенциально опасных </w:t>
      </w:r>
      <w:r>
        <w:rPr>
          <w:rFonts w:ascii="Times New Roman" w:hAnsi="Times New Roman"/>
          <w:sz w:val="28"/>
        </w:rPr>
        <w:br/>
        <w:t>для жизни и здоровья несовершеннолетних</w:t>
      </w:r>
    </w:p>
    <w:p w:rsidR="00F17D31" w:rsidRDefault="00F17D31">
      <w:pPr>
        <w:spacing w:after="0" w:line="240" w:lineRule="exact"/>
        <w:jc w:val="center"/>
        <w:rPr>
          <w:rFonts w:ascii="Times New Roman" w:hAnsi="Times New Roman"/>
          <w:sz w:val="28"/>
        </w:rPr>
      </w:pPr>
    </w:p>
    <w:tbl>
      <w:tblPr>
        <w:tblW w:w="0" w:type="auto"/>
        <w:tblInd w:w="5" w:type="dxa"/>
        <w:tblLayout w:type="fixed"/>
        <w:tblCellMar>
          <w:left w:w="153" w:type="dxa"/>
          <w:right w:w="115" w:type="dxa"/>
        </w:tblCellMar>
        <w:tblLook w:val="00A0"/>
      </w:tblPr>
      <w:tblGrid>
        <w:gridCol w:w="705"/>
        <w:gridCol w:w="2386"/>
        <w:gridCol w:w="3075"/>
        <w:gridCol w:w="3189"/>
      </w:tblGrid>
      <w:tr w:rsidR="00F17D31" w:rsidRPr="00377F8F">
        <w:trPr>
          <w:trHeight w:val="490"/>
        </w:trPr>
        <w:tc>
          <w:tcPr>
            <w:tcW w:w="705" w:type="dxa"/>
            <w:tcBorders>
              <w:top w:val="single" w:sz="4" w:space="0" w:color="000000"/>
              <w:left w:val="single" w:sz="4" w:space="0" w:color="000000"/>
              <w:bottom w:val="single" w:sz="4" w:space="0" w:color="000000"/>
              <w:right w:val="single" w:sz="4" w:space="0" w:color="000000"/>
            </w:tcBorders>
            <w:tcMar>
              <w:top w:w="0" w:type="dxa"/>
              <w:left w:w="153" w:type="dxa"/>
              <w:bottom w:w="0" w:type="dxa"/>
              <w:right w:w="115"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 п/п</w:t>
            </w:r>
          </w:p>
        </w:tc>
        <w:tc>
          <w:tcPr>
            <w:tcW w:w="2386" w:type="dxa"/>
            <w:tcBorders>
              <w:top w:val="single" w:sz="4" w:space="0" w:color="000000"/>
              <w:left w:val="single" w:sz="4" w:space="0" w:color="000000"/>
              <w:bottom w:val="single" w:sz="4" w:space="0" w:color="000000"/>
              <w:right w:val="single" w:sz="4" w:space="0" w:color="000000"/>
            </w:tcBorders>
            <w:tcMar>
              <w:top w:w="0" w:type="dxa"/>
              <w:left w:w="153" w:type="dxa"/>
              <w:bottom w:w="0" w:type="dxa"/>
              <w:right w:w="115"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Наименование объекта</w:t>
            </w:r>
          </w:p>
        </w:tc>
        <w:tc>
          <w:tcPr>
            <w:tcW w:w="3075" w:type="dxa"/>
            <w:tcBorders>
              <w:top w:val="single" w:sz="4" w:space="0" w:color="000000"/>
              <w:left w:val="single" w:sz="4" w:space="0" w:color="000000"/>
              <w:bottom w:val="single" w:sz="4" w:space="0" w:color="000000"/>
              <w:right w:val="single" w:sz="4" w:space="0" w:color="000000"/>
            </w:tcBorders>
            <w:tcMar>
              <w:top w:w="0" w:type="dxa"/>
              <w:left w:w="153" w:type="dxa"/>
              <w:bottom w:w="0" w:type="dxa"/>
              <w:right w:w="115"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Адрес, местонахождение объекта</w:t>
            </w:r>
          </w:p>
        </w:tc>
        <w:tc>
          <w:tcPr>
            <w:tcW w:w="3189" w:type="dxa"/>
            <w:tcBorders>
              <w:top w:val="single" w:sz="4" w:space="0" w:color="000000"/>
              <w:left w:val="single" w:sz="4" w:space="0" w:color="000000"/>
              <w:bottom w:val="single" w:sz="4" w:space="0" w:color="000000"/>
              <w:right w:val="single" w:sz="4" w:space="0" w:color="000000"/>
            </w:tcBorders>
            <w:tcMar>
              <w:top w:w="0" w:type="dxa"/>
              <w:left w:w="153" w:type="dxa"/>
              <w:bottom w:w="0" w:type="dxa"/>
              <w:right w:w="115"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Правообладатель</w:t>
            </w:r>
          </w:p>
        </w:tc>
      </w:tr>
      <w:tr w:rsidR="00F17D31" w:rsidRPr="00377F8F">
        <w:trPr>
          <w:trHeight w:val="490"/>
        </w:trPr>
        <w:tc>
          <w:tcPr>
            <w:tcW w:w="705" w:type="dxa"/>
            <w:tcBorders>
              <w:top w:val="single" w:sz="4" w:space="0" w:color="000000"/>
              <w:left w:val="single" w:sz="4" w:space="0" w:color="000000"/>
              <w:bottom w:val="single" w:sz="4" w:space="0" w:color="000000"/>
              <w:right w:val="single" w:sz="4" w:space="0" w:color="000000"/>
            </w:tcBorders>
            <w:tcMar>
              <w:top w:w="0" w:type="dxa"/>
              <w:left w:w="153" w:type="dxa"/>
              <w:bottom w:w="0" w:type="dxa"/>
              <w:right w:w="115" w:type="dxa"/>
            </w:tcMar>
            <w:vAlign w:val="center"/>
          </w:tcPr>
          <w:p w:rsidR="00F17D31" w:rsidRDefault="00F17D31">
            <w:pPr>
              <w:spacing w:after="0" w:line="240" w:lineRule="exact"/>
              <w:jc w:val="center"/>
              <w:rPr>
                <w:rFonts w:ascii="Times New Roman" w:hAnsi="Times New Roman"/>
                <w:sz w:val="28"/>
              </w:rPr>
            </w:pPr>
            <w:r>
              <w:rPr>
                <w:rFonts w:ascii="Times New Roman" w:hAnsi="Times New Roman"/>
                <w:sz w:val="28"/>
              </w:rPr>
              <w:t>1</w:t>
            </w:r>
          </w:p>
        </w:tc>
        <w:tc>
          <w:tcPr>
            <w:tcW w:w="2386" w:type="dxa"/>
            <w:tcBorders>
              <w:top w:val="single" w:sz="4" w:space="0" w:color="000000"/>
              <w:left w:val="single" w:sz="4" w:space="0" w:color="000000"/>
              <w:bottom w:val="single" w:sz="4" w:space="0" w:color="000000"/>
              <w:right w:val="single" w:sz="4" w:space="0" w:color="000000"/>
            </w:tcBorders>
            <w:tcMar>
              <w:top w:w="0" w:type="dxa"/>
              <w:left w:w="153" w:type="dxa"/>
              <w:bottom w:w="0" w:type="dxa"/>
              <w:right w:w="115" w:type="dxa"/>
            </w:tcMar>
            <w:vAlign w:val="center"/>
          </w:tcPr>
          <w:p w:rsidR="00F17D31" w:rsidRDefault="00F17D31">
            <w:pPr>
              <w:spacing w:after="0" w:line="240" w:lineRule="exact"/>
              <w:jc w:val="center"/>
              <w:rPr>
                <w:rFonts w:ascii="Times New Roman" w:hAnsi="Times New Roman"/>
                <w:sz w:val="28"/>
              </w:rPr>
            </w:pPr>
          </w:p>
        </w:tc>
        <w:tc>
          <w:tcPr>
            <w:tcW w:w="3075" w:type="dxa"/>
            <w:tcBorders>
              <w:top w:val="single" w:sz="4" w:space="0" w:color="000000"/>
              <w:left w:val="single" w:sz="4" w:space="0" w:color="000000"/>
              <w:bottom w:val="single" w:sz="4" w:space="0" w:color="000000"/>
              <w:right w:val="single" w:sz="4" w:space="0" w:color="000000"/>
            </w:tcBorders>
            <w:tcMar>
              <w:top w:w="0" w:type="dxa"/>
              <w:left w:w="153" w:type="dxa"/>
              <w:bottom w:w="0" w:type="dxa"/>
              <w:right w:w="115" w:type="dxa"/>
            </w:tcMar>
            <w:vAlign w:val="center"/>
          </w:tcPr>
          <w:p w:rsidR="00F17D31" w:rsidRDefault="00F17D31">
            <w:pPr>
              <w:spacing w:after="0" w:line="240" w:lineRule="exact"/>
              <w:jc w:val="center"/>
              <w:rPr>
                <w:rFonts w:ascii="Times New Roman" w:hAnsi="Times New Roman"/>
                <w:sz w:val="28"/>
              </w:rPr>
            </w:pPr>
          </w:p>
        </w:tc>
        <w:tc>
          <w:tcPr>
            <w:tcW w:w="3189" w:type="dxa"/>
            <w:tcBorders>
              <w:top w:val="single" w:sz="4" w:space="0" w:color="000000"/>
              <w:left w:val="single" w:sz="4" w:space="0" w:color="000000"/>
              <w:bottom w:val="single" w:sz="4" w:space="0" w:color="000000"/>
              <w:right w:val="single" w:sz="4" w:space="0" w:color="000000"/>
            </w:tcBorders>
            <w:tcMar>
              <w:top w:w="0" w:type="dxa"/>
              <w:left w:w="153" w:type="dxa"/>
              <w:bottom w:w="0" w:type="dxa"/>
              <w:right w:w="115" w:type="dxa"/>
            </w:tcMar>
            <w:vAlign w:val="center"/>
          </w:tcPr>
          <w:p w:rsidR="00F17D31" w:rsidRDefault="00F17D31">
            <w:pPr>
              <w:spacing w:after="0" w:line="240" w:lineRule="exact"/>
              <w:jc w:val="center"/>
              <w:rPr>
                <w:rFonts w:ascii="Times New Roman" w:hAnsi="Times New Roman"/>
                <w:sz w:val="28"/>
              </w:rPr>
            </w:pPr>
          </w:p>
        </w:tc>
      </w:tr>
    </w:tbl>
    <w:p w:rsidR="00F17D31" w:rsidRDefault="00F17D31">
      <w:pPr>
        <w:spacing w:after="0" w:line="240" w:lineRule="exact"/>
        <w:jc w:val="both"/>
        <w:rPr>
          <w:rFonts w:ascii="Times New Roman" w:hAnsi="Times New Roman"/>
          <w:sz w:val="28"/>
        </w:rPr>
      </w:pPr>
    </w:p>
    <w:p w:rsidR="00F17D31" w:rsidRDefault="00F17D31">
      <w:pPr>
        <w:jc w:val="right"/>
        <w:rPr>
          <w:rFonts w:ascii="Times New Roman" w:hAnsi="Times New Roman"/>
          <w:sz w:val="28"/>
        </w:rPr>
      </w:pPr>
    </w:p>
    <w:sectPr w:rsidR="00F17D31" w:rsidSect="00623B01">
      <w:pgSz w:w="11906" w:h="16838"/>
      <w:pgMar w:top="1134" w:right="850" w:bottom="1134" w:left="1701" w:header="708" w:footer="708"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3B01"/>
    <w:rsid w:val="00155446"/>
    <w:rsid w:val="001C7A29"/>
    <w:rsid w:val="002B5109"/>
    <w:rsid w:val="003424CC"/>
    <w:rsid w:val="00373509"/>
    <w:rsid w:val="00377F8F"/>
    <w:rsid w:val="003B74E3"/>
    <w:rsid w:val="00532214"/>
    <w:rsid w:val="00623B01"/>
    <w:rsid w:val="00626EE0"/>
    <w:rsid w:val="007B06C9"/>
    <w:rsid w:val="00A42A7F"/>
    <w:rsid w:val="00AB05EF"/>
    <w:rsid w:val="00B2343C"/>
    <w:rsid w:val="00C14E83"/>
    <w:rsid w:val="00EA4C51"/>
    <w:rsid w:val="00F17D31"/>
    <w:rsid w:val="00F4215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B01"/>
    <w:pPr>
      <w:spacing w:after="160" w:line="259" w:lineRule="auto"/>
    </w:pPr>
    <w:rPr>
      <w:color w:val="000000"/>
      <w:szCs w:val="20"/>
    </w:rPr>
  </w:style>
  <w:style w:type="paragraph" w:styleId="Heading1">
    <w:name w:val="heading 1"/>
    <w:basedOn w:val="Normal"/>
    <w:next w:val="Normal"/>
    <w:link w:val="Heading1Char"/>
    <w:uiPriority w:val="99"/>
    <w:qFormat/>
    <w:rsid w:val="00623B01"/>
    <w:pPr>
      <w:spacing w:before="120" w:after="120"/>
      <w:jc w:val="both"/>
      <w:outlineLvl w:val="0"/>
    </w:pPr>
    <w:rPr>
      <w:rFonts w:ascii="XO Thames" w:hAnsi="XO Thames"/>
      <w:b/>
      <w:color w:val="auto"/>
      <w:sz w:val="32"/>
    </w:rPr>
  </w:style>
  <w:style w:type="paragraph" w:styleId="Heading2">
    <w:name w:val="heading 2"/>
    <w:basedOn w:val="Normal"/>
    <w:next w:val="Normal"/>
    <w:link w:val="Heading2Char"/>
    <w:uiPriority w:val="99"/>
    <w:qFormat/>
    <w:rsid w:val="00623B01"/>
    <w:pPr>
      <w:spacing w:before="120" w:after="120" w:line="240" w:lineRule="auto"/>
      <w:jc w:val="both"/>
      <w:outlineLvl w:val="1"/>
    </w:pPr>
    <w:rPr>
      <w:rFonts w:ascii="XO Thames" w:hAnsi="XO Thames"/>
      <w:b/>
      <w:color w:val="auto"/>
      <w:sz w:val="28"/>
    </w:rPr>
  </w:style>
  <w:style w:type="paragraph" w:styleId="Heading3">
    <w:name w:val="heading 3"/>
    <w:basedOn w:val="Normal"/>
    <w:next w:val="Normal"/>
    <w:link w:val="Heading3Char"/>
    <w:uiPriority w:val="99"/>
    <w:qFormat/>
    <w:rsid w:val="00623B01"/>
    <w:pPr>
      <w:spacing w:before="120" w:after="120" w:line="240" w:lineRule="auto"/>
      <w:jc w:val="both"/>
      <w:outlineLvl w:val="2"/>
    </w:pPr>
    <w:rPr>
      <w:rFonts w:ascii="XO Thames" w:hAnsi="XO Thames"/>
      <w:b/>
      <w:color w:val="auto"/>
      <w:sz w:val="26"/>
    </w:rPr>
  </w:style>
  <w:style w:type="paragraph" w:styleId="Heading4">
    <w:name w:val="heading 4"/>
    <w:basedOn w:val="Normal"/>
    <w:next w:val="Normal"/>
    <w:link w:val="Heading4Char"/>
    <w:uiPriority w:val="99"/>
    <w:qFormat/>
    <w:rsid w:val="00623B01"/>
    <w:pPr>
      <w:spacing w:before="120" w:after="120" w:line="240" w:lineRule="auto"/>
      <w:jc w:val="both"/>
      <w:outlineLvl w:val="3"/>
    </w:pPr>
    <w:rPr>
      <w:rFonts w:ascii="XO Thames" w:hAnsi="XO Thames"/>
      <w:b/>
      <w:color w:val="auto"/>
      <w:sz w:val="24"/>
    </w:rPr>
  </w:style>
  <w:style w:type="paragraph" w:styleId="Heading5">
    <w:name w:val="heading 5"/>
    <w:basedOn w:val="Normal"/>
    <w:next w:val="Normal"/>
    <w:link w:val="Heading5Char"/>
    <w:uiPriority w:val="99"/>
    <w:qFormat/>
    <w:rsid w:val="00623B01"/>
    <w:pPr>
      <w:spacing w:before="120" w:after="120" w:line="240" w:lineRule="auto"/>
      <w:jc w:val="both"/>
      <w:outlineLvl w:val="4"/>
    </w:pPr>
    <w:rPr>
      <w:rFonts w:ascii="XO Thames" w:hAnsi="XO Thames"/>
      <w:b/>
      <w:color w:val="aut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3B01"/>
    <w:rPr>
      <w:rFonts w:ascii="XO Thames" w:hAnsi="XO Thames" w:cs="Times New Roman"/>
      <w:b/>
      <w:sz w:val="32"/>
    </w:rPr>
  </w:style>
  <w:style w:type="character" w:customStyle="1" w:styleId="Heading2Char">
    <w:name w:val="Heading 2 Char"/>
    <w:basedOn w:val="DefaultParagraphFont"/>
    <w:link w:val="Heading2"/>
    <w:uiPriority w:val="99"/>
    <w:locked/>
    <w:rsid w:val="00623B01"/>
    <w:rPr>
      <w:rFonts w:ascii="XO Thames" w:hAnsi="XO Thames" w:cs="Times New Roman"/>
      <w:b/>
      <w:sz w:val="28"/>
    </w:rPr>
  </w:style>
  <w:style w:type="character" w:customStyle="1" w:styleId="Heading3Char">
    <w:name w:val="Heading 3 Char"/>
    <w:basedOn w:val="DefaultParagraphFont"/>
    <w:link w:val="Heading3"/>
    <w:uiPriority w:val="99"/>
    <w:locked/>
    <w:rsid w:val="00623B01"/>
    <w:rPr>
      <w:rFonts w:ascii="XO Thames" w:hAnsi="XO Thames" w:cs="Times New Roman"/>
      <w:b/>
      <w:sz w:val="26"/>
    </w:rPr>
  </w:style>
  <w:style w:type="character" w:customStyle="1" w:styleId="Heading4Char">
    <w:name w:val="Heading 4 Char"/>
    <w:basedOn w:val="DefaultParagraphFont"/>
    <w:link w:val="Heading4"/>
    <w:uiPriority w:val="99"/>
    <w:locked/>
    <w:rsid w:val="00623B01"/>
    <w:rPr>
      <w:rFonts w:ascii="XO Thames" w:hAnsi="XO Thames" w:cs="Times New Roman"/>
      <w:b/>
      <w:sz w:val="24"/>
    </w:rPr>
  </w:style>
  <w:style w:type="character" w:customStyle="1" w:styleId="Heading5Char">
    <w:name w:val="Heading 5 Char"/>
    <w:basedOn w:val="DefaultParagraphFont"/>
    <w:link w:val="Heading5"/>
    <w:uiPriority w:val="99"/>
    <w:locked/>
    <w:rsid w:val="00623B01"/>
    <w:rPr>
      <w:rFonts w:ascii="XO Thames" w:hAnsi="XO Thames" w:cs="Times New Roman"/>
      <w:b/>
      <w:sz w:val="22"/>
    </w:rPr>
  </w:style>
  <w:style w:type="character" w:customStyle="1" w:styleId="Normal1">
    <w:name w:val="Normal1"/>
    <w:uiPriority w:val="99"/>
    <w:rsid w:val="00623B01"/>
  </w:style>
  <w:style w:type="paragraph" w:styleId="TOC2">
    <w:name w:val="toc 2"/>
    <w:basedOn w:val="Normal"/>
    <w:next w:val="Normal"/>
    <w:link w:val="TOC2Char"/>
    <w:uiPriority w:val="99"/>
    <w:rsid w:val="00623B01"/>
    <w:pPr>
      <w:spacing w:after="0" w:line="240" w:lineRule="auto"/>
      <w:ind w:left="200"/>
    </w:pPr>
    <w:rPr>
      <w:rFonts w:ascii="XO Thames" w:hAnsi="XO Thames"/>
      <w:color w:val="auto"/>
      <w:sz w:val="28"/>
    </w:rPr>
  </w:style>
  <w:style w:type="character" w:customStyle="1" w:styleId="TOC2Char">
    <w:name w:val="TOC 2 Char"/>
    <w:link w:val="TOC2"/>
    <w:uiPriority w:val="99"/>
    <w:locked/>
    <w:rsid w:val="00623B01"/>
    <w:rPr>
      <w:rFonts w:ascii="XO Thames" w:hAnsi="XO Thames"/>
      <w:sz w:val="28"/>
    </w:rPr>
  </w:style>
  <w:style w:type="paragraph" w:styleId="TOC4">
    <w:name w:val="toc 4"/>
    <w:basedOn w:val="Normal"/>
    <w:next w:val="Normal"/>
    <w:link w:val="TOC4Char"/>
    <w:uiPriority w:val="99"/>
    <w:rsid w:val="00623B01"/>
    <w:pPr>
      <w:spacing w:after="0" w:line="240" w:lineRule="auto"/>
      <w:ind w:left="600"/>
    </w:pPr>
    <w:rPr>
      <w:rFonts w:ascii="XO Thames" w:hAnsi="XO Thames"/>
      <w:color w:val="auto"/>
      <w:sz w:val="28"/>
    </w:rPr>
  </w:style>
  <w:style w:type="character" w:customStyle="1" w:styleId="TOC4Char">
    <w:name w:val="TOC 4 Char"/>
    <w:link w:val="TOC4"/>
    <w:uiPriority w:val="99"/>
    <w:locked/>
    <w:rsid w:val="00623B01"/>
    <w:rPr>
      <w:rFonts w:ascii="XO Thames" w:hAnsi="XO Thames"/>
      <w:sz w:val="28"/>
    </w:rPr>
  </w:style>
  <w:style w:type="paragraph" w:styleId="TOC6">
    <w:name w:val="toc 6"/>
    <w:basedOn w:val="Normal"/>
    <w:next w:val="Normal"/>
    <w:link w:val="TOC6Char"/>
    <w:uiPriority w:val="99"/>
    <w:rsid w:val="00623B01"/>
    <w:pPr>
      <w:spacing w:after="0" w:line="240" w:lineRule="auto"/>
      <w:ind w:left="1000"/>
    </w:pPr>
    <w:rPr>
      <w:rFonts w:ascii="XO Thames" w:hAnsi="XO Thames"/>
      <w:color w:val="auto"/>
      <w:sz w:val="28"/>
    </w:rPr>
  </w:style>
  <w:style w:type="character" w:customStyle="1" w:styleId="TOC6Char">
    <w:name w:val="TOC 6 Char"/>
    <w:link w:val="TOC6"/>
    <w:uiPriority w:val="99"/>
    <w:locked/>
    <w:rsid w:val="00623B01"/>
    <w:rPr>
      <w:rFonts w:ascii="XO Thames" w:hAnsi="XO Thames"/>
      <w:sz w:val="28"/>
    </w:rPr>
  </w:style>
  <w:style w:type="paragraph" w:styleId="TOC7">
    <w:name w:val="toc 7"/>
    <w:basedOn w:val="Normal"/>
    <w:next w:val="Normal"/>
    <w:link w:val="TOC7Char"/>
    <w:uiPriority w:val="99"/>
    <w:rsid w:val="00623B01"/>
    <w:pPr>
      <w:spacing w:after="0" w:line="240" w:lineRule="auto"/>
      <w:ind w:left="1200"/>
    </w:pPr>
    <w:rPr>
      <w:rFonts w:ascii="XO Thames" w:hAnsi="XO Thames"/>
      <w:color w:val="auto"/>
      <w:sz w:val="28"/>
    </w:rPr>
  </w:style>
  <w:style w:type="character" w:customStyle="1" w:styleId="TOC7Char">
    <w:name w:val="TOC 7 Char"/>
    <w:link w:val="TOC7"/>
    <w:uiPriority w:val="99"/>
    <w:locked/>
    <w:rsid w:val="00623B01"/>
    <w:rPr>
      <w:rFonts w:ascii="XO Thames" w:hAnsi="XO Thames"/>
      <w:sz w:val="28"/>
    </w:rPr>
  </w:style>
  <w:style w:type="paragraph" w:customStyle="1" w:styleId="Endnote">
    <w:name w:val="Endnote"/>
    <w:link w:val="Endnote1"/>
    <w:uiPriority w:val="99"/>
    <w:rsid w:val="00623B01"/>
    <w:pPr>
      <w:ind w:firstLine="851"/>
      <w:jc w:val="both"/>
    </w:pPr>
    <w:rPr>
      <w:rFonts w:ascii="XO Thames" w:hAnsi="XO Thames"/>
    </w:rPr>
  </w:style>
  <w:style w:type="character" w:customStyle="1" w:styleId="Endnote1">
    <w:name w:val="Endnote1"/>
    <w:link w:val="Endnote"/>
    <w:uiPriority w:val="99"/>
    <w:locked/>
    <w:rsid w:val="00623B01"/>
    <w:rPr>
      <w:rFonts w:ascii="XO Thames" w:hAnsi="XO Thames"/>
      <w:sz w:val="22"/>
    </w:rPr>
  </w:style>
  <w:style w:type="paragraph" w:customStyle="1" w:styleId="DefaultParagraphFont1">
    <w:name w:val="Default Paragraph Font1"/>
    <w:uiPriority w:val="99"/>
    <w:rsid w:val="00623B01"/>
    <w:pPr>
      <w:spacing w:after="160" w:line="259" w:lineRule="auto"/>
    </w:pPr>
    <w:rPr>
      <w:color w:val="000000"/>
      <w:szCs w:val="20"/>
    </w:rPr>
  </w:style>
  <w:style w:type="paragraph" w:styleId="TOC3">
    <w:name w:val="toc 3"/>
    <w:basedOn w:val="Normal"/>
    <w:next w:val="Normal"/>
    <w:link w:val="TOC3Char"/>
    <w:uiPriority w:val="99"/>
    <w:rsid w:val="00623B01"/>
    <w:pPr>
      <w:spacing w:after="0" w:line="240" w:lineRule="auto"/>
      <w:ind w:left="400"/>
    </w:pPr>
    <w:rPr>
      <w:rFonts w:ascii="XO Thames" w:hAnsi="XO Thames"/>
      <w:color w:val="auto"/>
      <w:sz w:val="28"/>
    </w:rPr>
  </w:style>
  <w:style w:type="character" w:customStyle="1" w:styleId="TOC3Char">
    <w:name w:val="TOC 3 Char"/>
    <w:link w:val="TOC3"/>
    <w:uiPriority w:val="99"/>
    <w:locked/>
    <w:rsid w:val="00623B01"/>
    <w:rPr>
      <w:rFonts w:ascii="XO Thames" w:hAnsi="XO Thames"/>
      <w:sz w:val="28"/>
    </w:rPr>
  </w:style>
  <w:style w:type="paragraph" w:customStyle="1" w:styleId="Hyperlink1">
    <w:name w:val="Hyperlink1"/>
    <w:link w:val="Hyperlink"/>
    <w:uiPriority w:val="99"/>
    <w:rsid w:val="00623B01"/>
    <w:pPr>
      <w:spacing w:after="160" w:line="259" w:lineRule="auto"/>
    </w:pPr>
    <w:rPr>
      <w:color w:val="0000FF"/>
      <w:szCs w:val="20"/>
      <w:u w:val="single"/>
    </w:rPr>
  </w:style>
  <w:style w:type="character" w:styleId="Hyperlink">
    <w:name w:val="Hyperlink"/>
    <w:basedOn w:val="DefaultParagraphFont"/>
    <w:link w:val="Hyperlink1"/>
    <w:uiPriority w:val="99"/>
    <w:locked/>
    <w:rsid w:val="00623B01"/>
    <w:rPr>
      <w:rFonts w:cs="Times New Roman"/>
      <w:color w:val="0000FF"/>
      <w:sz w:val="22"/>
      <w:u w:val="single"/>
      <w:lang w:val="ru-RU" w:eastAsia="ru-RU" w:bidi="ar-SA"/>
    </w:rPr>
  </w:style>
  <w:style w:type="paragraph" w:customStyle="1" w:styleId="Footnote">
    <w:name w:val="Footnote"/>
    <w:link w:val="Footnote1"/>
    <w:uiPriority w:val="99"/>
    <w:rsid w:val="00623B01"/>
    <w:pPr>
      <w:ind w:firstLine="851"/>
      <w:jc w:val="both"/>
    </w:pPr>
    <w:rPr>
      <w:rFonts w:ascii="XO Thames" w:hAnsi="XO Thames"/>
    </w:rPr>
  </w:style>
  <w:style w:type="character" w:customStyle="1" w:styleId="Footnote1">
    <w:name w:val="Footnote1"/>
    <w:link w:val="Footnote"/>
    <w:uiPriority w:val="99"/>
    <w:locked/>
    <w:rsid w:val="00623B01"/>
    <w:rPr>
      <w:rFonts w:ascii="XO Thames" w:hAnsi="XO Thames"/>
      <w:sz w:val="22"/>
    </w:rPr>
  </w:style>
  <w:style w:type="paragraph" w:styleId="TOC1">
    <w:name w:val="toc 1"/>
    <w:basedOn w:val="Normal"/>
    <w:next w:val="Normal"/>
    <w:link w:val="TOC1Char"/>
    <w:uiPriority w:val="99"/>
    <w:rsid w:val="00623B01"/>
    <w:rPr>
      <w:rFonts w:ascii="XO Thames" w:hAnsi="XO Thames"/>
      <w:b/>
      <w:color w:val="auto"/>
      <w:sz w:val="28"/>
    </w:rPr>
  </w:style>
  <w:style w:type="character" w:customStyle="1" w:styleId="TOC1Char">
    <w:name w:val="TOC 1 Char"/>
    <w:link w:val="TOC1"/>
    <w:uiPriority w:val="99"/>
    <w:locked/>
    <w:rsid w:val="00623B01"/>
    <w:rPr>
      <w:rFonts w:ascii="XO Thames" w:hAnsi="XO Thames"/>
      <w:b/>
      <w:sz w:val="28"/>
    </w:rPr>
  </w:style>
  <w:style w:type="paragraph" w:customStyle="1" w:styleId="HeaderandFooter">
    <w:name w:val="Header and Footer"/>
    <w:link w:val="HeaderandFooter1"/>
    <w:uiPriority w:val="99"/>
    <w:rsid w:val="00623B01"/>
    <w:pPr>
      <w:jc w:val="both"/>
    </w:pPr>
    <w:rPr>
      <w:rFonts w:ascii="XO Thames" w:hAnsi="XO Thames"/>
    </w:rPr>
  </w:style>
  <w:style w:type="character" w:customStyle="1" w:styleId="HeaderandFooter1">
    <w:name w:val="Header and Footer1"/>
    <w:link w:val="HeaderandFooter"/>
    <w:uiPriority w:val="99"/>
    <w:locked/>
    <w:rsid w:val="00623B01"/>
    <w:rPr>
      <w:rFonts w:ascii="XO Thames" w:hAnsi="XO Thames"/>
      <w:sz w:val="22"/>
    </w:rPr>
  </w:style>
  <w:style w:type="paragraph" w:styleId="TOC9">
    <w:name w:val="toc 9"/>
    <w:basedOn w:val="Normal"/>
    <w:next w:val="Normal"/>
    <w:link w:val="TOC9Char"/>
    <w:uiPriority w:val="99"/>
    <w:rsid w:val="00623B01"/>
    <w:pPr>
      <w:spacing w:after="0" w:line="240" w:lineRule="auto"/>
      <w:ind w:left="1600"/>
    </w:pPr>
    <w:rPr>
      <w:rFonts w:ascii="XO Thames" w:hAnsi="XO Thames"/>
      <w:color w:val="auto"/>
      <w:sz w:val="28"/>
    </w:rPr>
  </w:style>
  <w:style w:type="character" w:customStyle="1" w:styleId="TOC9Char">
    <w:name w:val="TOC 9 Char"/>
    <w:link w:val="TOC9"/>
    <w:uiPriority w:val="99"/>
    <w:locked/>
    <w:rsid w:val="00623B01"/>
    <w:rPr>
      <w:rFonts w:ascii="XO Thames" w:hAnsi="XO Thames"/>
      <w:sz w:val="28"/>
    </w:rPr>
  </w:style>
  <w:style w:type="paragraph" w:styleId="TOC8">
    <w:name w:val="toc 8"/>
    <w:basedOn w:val="Normal"/>
    <w:next w:val="Normal"/>
    <w:link w:val="TOC8Char"/>
    <w:uiPriority w:val="99"/>
    <w:rsid w:val="00623B01"/>
    <w:pPr>
      <w:spacing w:after="0" w:line="240" w:lineRule="auto"/>
      <w:ind w:left="1400"/>
    </w:pPr>
    <w:rPr>
      <w:rFonts w:ascii="XO Thames" w:hAnsi="XO Thames"/>
      <w:color w:val="auto"/>
      <w:sz w:val="28"/>
    </w:rPr>
  </w:style>
  <w:style w:type="character" w:customStyle="1" w:styleId="TOC8Char">
    <w:name w:val="TOC 8 Char"/>
    <w:link w:val="TOC8"/>
    <w:uiPriority w:val="99"/>
    <w:locked/>
    <w:rsid w:val="00623B01"/>
    <w:rPr>
      <w:rFonts w:ascii="XO Thames" w:hAnsi="XO Thames"/>
      <w:sz w:val="28"/>
    </w:rPr>
  </w:style>
  <w:style w:type="paragraph" w:styleId="TOC5">
    <w:name w:val="toc 5"/>
    <w:basedOn w:val="Normal"/>
    <w:next w:val="Normal"/>
    <w:link w:val="TOC5Char"/>
    <w:uiPriority w:val="99"/>
    <w:rsid w:val="00623B01"/>
    <w:pPr>
      <w:spacing w:after="0" w:line="240" w:lineRule="auto"/>
      <w:ind w:left="800"/>
    </w:pPr>
    <w:rPr>
      <w:rFonts w:ascii="XO Thames" w:hAnsi="XO Thames"/>
      <w:color w:val="auto"/>
      <w:sz w:val="28"/>
    </w:rPr>
  </w:style>
  <w:style w:type="character" w:customStyle="1" w:styleId="TOC5Char">
    <w:name w:val="TOC 5 Char"/>
    <w:link w:val="TOC5"/>
    <w:uiPriority w:val="99"/>
    <w:locked/>
    <w:rsid w:val="00623B01"/>
    <w:rPr>
      <w:rFonts w:ascii="XO Thames" w:hAnsi="XO Thames"/>
      <w:sz w:val="28"/>
    </w:rPr>
  </w:style>
  <w:style w:type="paragraph" w:styleId="Subtitle">
    <w:name w:val="Subtitle"/>
    <w:basedOn w:val="Normal"/>
    <w:next w:val="Normal"/>
    <w:link w:val="SubtitleChar"/>
    <w:uiPriority w:val="99"/>
    <w:qFormat/>
    <w:rsid w:val="00623B01"/>
    <w:pPr>
      <w:spacing w:after="0" w:line="240" w:lineRule="auto"/>
      <w:jc w:val="both"/>
    </w:pPr>
    <w:rPr>
      <w:rFonts w:ascii="XO Thames" w:hAnsi="XO Thames"/>
      <w:i/>
      <w:color w:val="auto"/>
      <w:sz w:val="24"/>
    </w:rPr>
  </w:style>
  <w:style w:type="character" w:customStyle="1" w:styleId="SubtitleChar">
    <w:name w:val="Subtitle Char"/>
    <w:basedOn w:val="DefaultParagraphFont"/>
    <w:link w:val="Subtitle"/>
    <w:uiPriority w:val="99"/>
    <w:locked/>
    <w:rsid w:val="00623B01"/>
    <w:rPr>
      <w:rFonts w:ascii="XO Thames" w:hAnsi="XO Thames" w:cs="Times New Roman"/>
      <w:i/>
      <w:sz w:val="24"/>
    </w:rPr>
  </w:style>
  <w:style w:type="paragraph" w:styleId="Title">
    <w:name w:val="Title"/>
    <w:basedOn w:val="Normal"/>
    <w:next w:val="Normal"/>
    <w:link w:val="TitleChar"/>
    <w:uiPriority w:val="99"/>
    <w:qFormat/>
    <w:rsid w:val="00623B01"/>
    <w:pPr>
      <w:spacing w:before="567" w:after="567" w:line="240" w:lineRule="auto"/>
      <w:jc w:val="center"/>
    </w:pPr>
    <w:rPr>
      <w:rFonts w:ascii="XO Thames" w:hAnsi="XO Thames"/>
      <w:b/>
      <w:caps/>
      <w:color w:val="auto"/>
      <w:sz w:val="40"/>
    </w:rPr>
  </w:style>
  <w:style w:type="character" w:customStyle="1" w:styleId="TitleChar">
    <w:name w:val="Title Char"/>
    <w:basedOn w:val="DefaultParagraphFont"/>
    <w:link w:val="Title"/>
    <w:uiPriority w:val="99"/>
    <w:locked/>
    <w:rsid w:val="00623B01"/>
    <w:rPr>
      <w:rFonts w:ascii="XO Thames" w:hAnsi="XO Thames" w:cs="Times New Roman"/>
      <w:b/>
      <w:caps/>
      <w:sz w:val="40"/>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6</Pages>
  <Words>1149</Words>
  <Characters>6550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КУЧЕНЯЕВСКОГО СЕЛЬСКОГО ПОСЕЛЕНИЯ АРДАТОВСКОГО МУНИЦИПАЛЬНОГО РАЙОНА </dc:title>
  <dc:subject/>
  <dc:creator/>
  <cp:keywords/>
  <dc:description/>
  <cp:lastModifiedBy>1</cp:lastModifiedBy>
  <cp:revision>6</cp:revision>
  <cp:lastPrinted>2026-07-30T06:53:00Z</cp:lastPrinted>
  <dcterms:created xsi:type="dcterms:W3CDTF">2026-07-27T07:19:00Z</dcterms:created>
  <dcterms:modified xsi:type="dcterms:W3CDTF">2026-07-31T07:41:00Z</dcterms:modified>
</cp:coreProperties>
</file>